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55"/>
      </w:tblGrid>
      <w:tr w:rsidR="00090F4D" w:rsidRPr="00090F4D" w:rsidTr="00090F4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300" w:type="dxa"/>
            </w:tcMar>
            <w:vAlign w:val="center"/>
            <w:hideMark/>
          </w:tcPr>
          <w:p w:rsidR="00090F4D" w:rsidRPr="00090F4D" w:rsidRDefault="00090F4D" w:rsidP="00090F4D">
            <w:pPr>
              <w:spacing w:after="0" w:line="270" w:lineRule="atLeast"/>
              <w:jc w:val="right"/>
              <w:rPr>
                <w:rFonts w:ascii="Arial" w:eastAsia="Times New Roman" w:hAnsi="Arial" w:cs="Arial"/>
                <w:color w:val="464E62"/>
                <w:sz w:val="21"/>
                <w:szCs w:val="21"/>
                <w:lang w:eastAsia="ru-RU"/>
              </w:rPr>
            </w:pPr>
          </w:p>
        </w:tc>
      </w:tr>
    </w:tbl>
    <w:p w:rsidR="00D5545C" w:rsidRPr="00D5545C" w:rsidRDefault="00D5545C" w:rsidP="003E6DF7">
      <w:pPr>
        <w:shd w:val="clear" w:color="auto" w:fill="FFFFFF"/>
        <w:spacing w:before="150" w:after="150" w:line="270" w:lineRule="atLeast"/>
        <w:ind w:left="150" w:right="150"/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</w:pPr>
      <w:r w:rsidRPr="00D5545C"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  <w:t xml:space="preserve"> </w:t>
      </w:r>
      <w:r w:rsidR="00AC23E3"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  <w:t xml:space="preserve">                             </w:t>
      </w:r>
      <w:r w:rsidRPr="00D5545C"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  <w:t>Занятие №55</w:t>
      </w:r>
    </w:p>
    <w:p w:rsidR="00D5545C" w:rsidRPr="00D5545C" w:rsidRDefault="00AC23E3" w:rsidP="003E6DF7">
      <w:pPr>
        <w:shd w:val="clear" w:color="auto" w:fill="FFFFFF"/>
        <w:spacing w:before="150" w:after="150" w:line="270" w:lineRule="atLeast"/>
        <w:ind w:left="150" w:right="150"/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</w:pPr>
      <w:r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  <w:t xml:space="preserve">                                </w:t>
      </w:r>
      <w:r w:rsidR="00D5545C" w:rsidRPr="00D5545C"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  <w:t>10.1 Тема</w:t>
      </w:r>
    </w:p>
    <w:p w:rsidR="00D5545C" w:rsidRPr="00D5545C" w:rsidRDefault="00D5545C" w:rsidP="003E6DF7">
      <w:pPr>
        <w:shd w:val="clear" w:color="auto" w:fill="FFFFFF"/>
        <w:spacing w:before="150" w:after="150" w:line="270" w:lineRule="atLeast"/>
        <w:ind w:left="150" w:right="150"/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</w:pPr>
      <w:r w:rsidRPr="00D5545C"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  <w:t xml:space="preserve"> Основные направления современной литературы.</w:t>
      </w:r>
    </w:p>
    <w:p w:rsidR="00D5545C" w:rsidRPr="00D5545C" w:rsidRDefault="00D5545C" w:rsidP="003E6DF7">
      <w:pPr>
        <w:shd w:val="clear" w:color="auto" w:fill="FFFFFF"/>
        <w:spacing w:before="150" w:after="150" w:line="270" w:lineRule="atLeast"/>
        <w:ind w:left="150" w:right="150"/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</w:pPr>
      <w:bookmarkStart w:id="0" w:name="_GoBack"/>
      <w:bookmarkEnd w:id="0"/>
      <w:r w:rsidRPr="00D5545C">
        <w:rPr>
          <w:rFonts w:ascii="Arial" w:eastAsia="Times New Roman" w:hAnsi="Arial" w:cs="Arial"/>
          <w:noProof/>
          <w:color w:val="464E62"/>
          <w:sz w:val="32"/>
          <w:szCs w:val="32"/>
          <w:lang w:val="tt-RU" w:eastAsia="ru-RU"/>
        </w:rPr>
        <w:t xml:space="preserve">   А.Рыбаков “Дети Арбата”</w:t>
      </w:r>
    </w:p>
    <w:p w:rsidR="00090F4D" w:rsidRDefault="00090F4D" w:rsidP="003E6DF7">
      <w:pPr>
        <w:shd w:val="clear" w:color="auto" w:fill="FFFFFF"/>
        <w:spacing w:before="150" w:after="150" w:line="270" w:lineRule="atLeast"/>
        <w:ind w:left="150" w:right="150"/>
        <w:rPr>
          <w:rFonts w:ascii="Times New Roman" w:eastAsia="Times New Roman" w:hAnsi="Times New Roman" w:cs="Times New Roman"/>
          <w:sz w:val="28"/>
          <w:szCs w:val="21"/>
          <w:lang w:val="tt-RU" w:eastAsia="ru-RU"/>
        </w:rPr>
      </w:pPr>
      <w:r w:rsidRPr="00090F4D">
        <w:rPr>
          <w:rFonts w:ascii="Arial" w:eastAsia="Times New Roman" w:hAnsi="Arial" w:cs="Arial"/>
          <w:noProof/>
          <w:color w:val="464E62"/>
          <w:sz w:val="21"/>
          <w:szCs w:val="21"/>
          <w:lang w:eastAsia="ru-RU"/>
        </w:rPr>
        <w:drawing>
          <wp:inline distT="0" distB="0" distL="0" distR="0">
            <wp:extent cx="1743075" cy="1952625"/>
            <wp:effectExtent l="0" t="0" r="9525" b="9525"/>
            <wp:docPr id="1" name="Рисунок 1" descr="http://www.litra.ru/public/photo/writer/004887112143988663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itra.ru/public/photo/writer/0048871121439886638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Родился в семье инженера Наума Борисовича Аронова и его жены Дины Абрамовны Рыбаковой в Чернигове. С 1919 года жил в Москве, на Арбате, д. 51. Учился в бывшей Хворостовской гимназии в </w:t>
      </w:r>
      <w:proofErr w:type="spell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Кривоарбатском</w:t>
      </w:r>
      <w:proofErr w:type="spell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переулке. Восьмой и девятый классы кончил в Московской опытно-показательной школе-коммуне (сокращенно </w:t>
      </w:r>
      <w:proofErr w:type="spell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МОПШКа</w:t>
      </w:r>
      <w:proofErr w:type="spell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) во 2-м </w:t>
      </w:r>
      <w:proofErr w:type="spell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Обыденском</w:t>
      </w:r>
      <w:proofErr w:type="spell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переулке на Остоженке. Школа возникла как коммуна комсомольцев, вернувшихся с фронтов гражданской войны.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 xml:space="preserve">    По окончании школы работал на </w:t>
      </w:r>
      <w:proofErr w:type="spell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Дорогомиловском</w:t>
      </w:r>
      <w:proofErr w:type="spell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химическом заводе, грузчиком,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потом шофёром.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В 1930 году поступил в Московский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институт инженеров транспорта.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5 ноября 1933 года арестован и Особым совещанием коллегии ОГПУ осужден на три года ссылки по статье 58-10 (Контрреволюционная агитация и пропаганда). По окончании ссылки, не имея права жить в городах с паспортным режимом, скитался по России. Работал там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, где не надо заполнять анкеты.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 xml:space="preserve">    С 1941 года в армии. Участвовал в боях на различных фронтах, начиная от обороны Москвы и кончая штурмом Берлина. Последняя должность — начальник </w:t>
      </w:r>
      <w:proofErr w:type="spell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автослужбы</w:t>
      </w:r>
      <w:proofErr w:type="spell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4-го Гвардейского Стрелкового корпуса, звание — гвардии инженер-майор. «За отличие в боях с немецко-фашистскими захватчиками» </w:t>
      </w:r>
      <w:proofErr w:type="gram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признан</w:t>
      </w:r>
      <w:proofErr w:type="gram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не имеющим судимости. В 1960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году полностью </w:t>
      </w:r>
      <w:proofErr w:type="gramStart"/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реабилитирован</w:t>
      </w:r>
      <w:proofErr w:type="gramEnd"/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</w:t>
      </w:r>
      <w:proofErr w:type="gram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Награждён</w:t>
      </w:r>
      <w:proofErr w:type="gram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орденами Отечественной войны I и II степеней, Трудового Кр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асного Знамени, Дружбы народов.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</w:t>
      </w:r>
      <w:r w:rsidRPr="00090F4D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Творчество</w:t>
      </w:r>
      <w:proofErr w:type="gramStart"/>
      <w:r w:rsidRPr="00090F4D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 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П</w:t>
      </w:r>
      <w:proofErr w:type="gram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осле войны А. Рыбаков обращается к литературной деятельности, начав писать приключенческие повести для юношества — повесть «Кортик» (1948) и ее продолжение — повесть «Бронзовая птица» (1956). Юношеству были адресованы и следующие повести — «Приключения</w:t>
      </w:r>
      <w:proofErr w:type="gram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К</w:t>
      </w:r>
      <w:proofErr w:type="gram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роша» (1960) с продолжением «Каникулы Кроша» (1966). Обе повести 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lastRenderedPageBreak/>
        <w:t>были экранизированы — фильм «Кортик» в 19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54, «Приключения</w:t>
      </w:r>
      <w:proofErr w:type="gramStart"/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К</w:t>
      </w:r>
      <w:proofErr w:type="gramEnd"/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роша» в 1961.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Первый роман, написанный Рыбаковым, был посвящен людям, хорошо ему знакомым, — «Водители» (1950; Сталинская премия, 1951). Роман «Екатерина Воронина» (1955), экранизированный в 1957, имел большой успех. В 1964 пуб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ликует роман «Лето в Сосняках».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 xml:space="preserve">    В 1975 вышли продолжение повестей «Кортик» и «Бронзовая птица» — повесть «Выстрел» и фильм по 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ней — «Последнее лето детства».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 xml:space="preserve">    В 1978 увидел свет роман «Тяжёлый песок». Роман повествует о жизни еврейской семьи в 1910—1940-х годах в одном из многонациональных местечек на востоке Украины, о яркой и всепреодолевающей любви, пронесенной через десятилетия, о трагедии Холокоста и мужестве гражданского сопротивления. Это вершинное произведение писателя соединило все краски его художественной палитры, добавив к ним философичность, тягу к историческому анализу и мистическую символику (образ главной героини, прекрасной возлюбленной, затем жены и матери Рахили на последних страницах является как </w:t>
      </w:r>
      <w:proofErr w:type="spell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полуреальное</w:t>
      </w:r>
      <w:proofErr w:type="spell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олицетворение гнева и мести еврейского народа).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</w:t>
      </w:r>
      <w:proofErr w:type="gram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Роман «Дети Арбата», 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написанный еще 60-х годах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и опубликованный только в 1987, 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был одним из первых о судьбе молодого поколения тридцатых годов, времени больших потерь и трагедий, роман воссоздает судьбы этого поколения, стремясь раскрыть механизм тоталитарной власти, понять «феномен» Сталин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а и сталинизма.</w:t>
      </w:r>
      <w:proofErr w:type="gram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 xml:space="preserve">    В 1989 выходит его продолжение «Тридцать пятый и другие годы». В 1990 — роман «Страх», в 1994 — «Прах и пепел». В романе «Прах и пепел» использованы элементы 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автобиографии (Саша Панкратов).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В 1995 выходит Собрание сочинений в семи томах. Позднее — автобиографическ</w:t>
      </w:r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ий «</w:t>
      </w:r>
      <w:proofErr w:type="spellStart"/>
      <w:proofErr w:type="gramStart"/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Роман-воспоминания</w:t>
      </w:r>
      <w:proofErr w:type="spellEnd"/>
      <w:proofErr w:type="gramEnd"/>
      <w:r w:rsidR="00AC23E3">
        <w:rPr>
          <w:rFonts w:ascii="Times New Roman" w:eastAsia="Times New Roman" w:hAnsi="Times New Roman" w:cs="Times New Roman"/>
          <w:sz w:val="28"/>
          <w:szCs w:val="21"/>
          <w:lang w:eastAsia="ru-RU"/>
        </w:rPr>
        <w:t>» (1997).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Книги изданы в 52 странах, общим тиражом более 20 миллионов экземпляров. В 2005 году вышел телесериал «Дети Арбата».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 xml:space="preserve">    Анатолий Рыбаков — лауреат Государственных премий СССР и РСФСР, был президентом советского </w:t>
      </w:r>
      <w:proofErr w:type="gramStart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>ПЕН-центра</w:t>
      </w:r>
      <w:proofErr w:type="gramEnd"/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(1989—1991), секретарём правления Союза писателей СССР (с 1991). Доктор философии Тель-Авивского университета. </w:t>
      </w:r>
      <w:r w:rsidRPr="00090F4D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    Рыбаков А.Н. умер в 1998 г. в Нью-Йорке.</w:t>
      </w:r>
    </w:p>
    <w:p w:rsidR="00105CE9" w:rsidRDefault="00105CE9" w:rsidP="003E6DF7">
      <w:pPr>
        <w:shd w:val="clear" w:color="auto" w:fill="FFFFFF"/>
        <w:spacing w:before="150" w:after="150" w:line="270" w:lineRule="atLeast"/>
        <w:ind w:left="150" w:right="150"/>
        <w:rPr>
          <w:rFonts w:ascii="Arial" w:eastAsia="Times New Roman" w:hAnsi="Arial" w:cs="Arial"/>
          <w:color w:val="464E62"/>
          <w:sz w:val="21"/>
          <w:szCs w:val="21"/>
          <w:lang w:val="tt-RU" w:eastAsia="ru-RU"/>
        </w:rPr>
      </w:pPr>
    </w:p>
    <w:p w:rsidR="00105CE9" w:rsidRDefault="00105CE9" w:rsidP="003E6DF7">
      <w:pPr>
        <w:shd w:val="clear" w:color="auto" w:fill="FFFFFF"/>
        <w:spacing w:before="150" w:after="150" w:line="270" w:lineRule="atLeast"/>
        <w:ind w:left="150" w:right="150"/>
        <w:rPr>
          <w:rFonts w:ascii="Arial" w:eastAsia="Times New Roman" w:hAnsi="Arial" w:cs="Arial"/>
          <w:color w:val="464E62"/>
          <w:sz w:val="21"/>
          <w:szCs w:val="21"/>
          <w:lang w:val="tt-RU" w:eastAsia="ru-RU"/>
        </w:rPr>
      </w:pPr>
    </w:p>
    <w:p w:rsidR="00105CE9" w:rsidRDefault="00AC23E3" w:rsidP="003E6DF7">
      <w:pPr>
        <w:shd w:val="clear" w:color="auto" w:fill="FFFFFF"/>
        <w:spacing w:before="150" w:after="150" w:line="270" w:lineRule="atLeast"/>
        <w:ind w:left="150" w:right="150"/>
        <w:rPr>
          <w:rFonts w:ascii="Arial" w:eastAsia="Times New Roman" w:hAnsi="Arial" w:cs="Arial"/>
          <w:color w:val="464E62"/>
          <w:sz w:val="21"/>
          <w:szCs w:val="21"/>
          <w:lang w:val="tt-RU" w:eastAsia="ru-RU"/>
        </w:rPr>
      </w:pPr>
      <w:r>
        <w:rPr>
          <w:rFonts w:ascii="Arial" w:eastAsia="Times New Roman" w:hAnsi="Arial" w:cs="Arial"/>
          <w:color w:val="464E62"/>
          <w:sz w:val="21"/>
          <w:szCs w:val="21"/>
          <w:lang w:val="tt-RU" w:eastAsia="ru-RU"/>
        </w:rPr>
        <w:t xml:space="preserve">     </w:t>
      </w:r>
    </w:p>
    <w:p w:rsidR="00105CE9" w:rsidRDefault="00105CE9" w:rsidP="00105CE9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Биография его в области литературы имела как бы двойное дно. Он может считаться официозным писателем, поскольку, к примеру, получил Государственную премию Советского Союза ещё в 1951 году за не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t>очень-то примечательный в художественном отношении, зато идейно правильный роман «Водители». Хотя и в нём было кое-что от личного опыта Анатолия.</w:t>
      </w:r>
    </w:p>
    <w:p w:rsidR="00105CE9" w:rsidRDefault="00105CE9" w:rsidP="00105CE9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Интересно, что на премию, по слухам, его рекомендовал Сталин, которому роман приглянулся. Правда, автора то включали в список претендентов, то выбрасывали, как контрреволюционера. Но в итоге всё же оставили. А вот его авантюрные повести, такие как продолжение «Кортика» «Бронзовая птица» или же серия о приключениях и каникулах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К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роша, были очень популярны у юношества шестидесятых. Тайны, романтика с пионерско-мальчишеским привкусом, старинные артефакты – всё это было внове и манило свежестью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  <w:t>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В 1970 году был опубликован знаковый роман писателя «Неизвестный солдат», а в 1978 «Тяжёлый песок». Он уже смотрелся диссонансом, поскольку рассказывал о тяжёлой судьбе еврейской семьи, да ещё и на фоне тогдашнего советского антисемитизма. Что писалось в стол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Н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о оказалось, биография Анатолия Наумовича Рыбакова не так уж проста. Он со времен шестидесятых годов двадцатого века тайно писал роман, основанный на воспоминаниях о жизни обычных людей в московской коммунальной квартире в самом начале времен сталинских репрессий. Твардовский хотел его издать, как только прочёл. Но цензура не пропустила роман. Как только началась перестройка, в 1987 году Рыбаков издал эту книгу под уже всемирно известным названием «Дети Арбата». Произведение имело эффект разорвавшейся бомбы. Вместе с фильмом Абуладзе «Покаяние» оно стало символом перестройки. Противостояние Саши Панкратова,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альтер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эго писателя, и Иосифа Сталина – правителя, для которого имеет значение только власть, но не человеческие жизни – наверное, было лучшим из того, что написано на эту тему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  <w:t>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Продолжением романа стала трилогия «Тридцать пятый и другие годы», где говорится о том, что случилось в дальнейшем с детьми Арбата – героями первой книги. Входят в трилогию роман «Страх», опубликованный в 1990 году, и «Прах и пепел», изданный в 1994. Считается, что цикл романов о детях Арбата – это пик творчества Анатолия Рыбакова. После этого в 1997 году он издал только мемуары – автобиографический роман с документальными воспоминаниями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  <w:t>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С книгами о сталинских репрессиях и периоде Большого террора к Анатолию Рыбакову, краткая биография которого изложена выше, пришла всемирная слава. Его произведения стали 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переводиться на другие языки и были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изданы в 52 странах мира. Писатель становится активным общественным деятелем и даже – до 1991 года – возглавляет советский 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ПЕН-центр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. Идентичностью Рыбакова было чувство русского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t xml:space="preserve">советского еврея. Он был свободным и независимым человеком. Но в то же время ощущал себя частью еврейского народа. В середине девяностых после распада СССР Рыбаков тяжело заболевает. Чтобы сделать операцию, он уезжает в Соединённые Штаты. Но уже слишком поздно. 23 декабря 1998 года Анатолий Рыбаков умирает в больнице Нью-Йорка. Похоронен он в Москве на Кунцевском кладбище. По романам «Дети Арбата» и «Тяжёлый песок» были сняты телесериалы уже после смерти писателя в 2000-х годах. </w:t>
      </w:r>
    </w:p>
    <w:p w:rsidR="00105CE9" w:rsidRPr="00105CE9" w:rsidRDefault="00105CE9" w:rsidP="003E6DF7">
      <w:pPr>
        <w:shd w:val="clear" w:color="auto" w:fill="FFFFFF"/>
        <w:spacing w:before="150" w:after="150" w:line="270" w:lineRule="atLeast"/>
        <w:ind w:left="150" w:right="150"/>
        <w:rPr>
          <w:rFonts w:ascii="Arial" w:eastAsia="Times New Roman" w:hAnsi="Arial" w:cs="Arial"/>
          <w:color w:val="464E62"/>
          <w:sz w:val="21"/>
          <w:szCs w:val="21"/>
          <w:lang w:val="tt-RU" w:eastAsia="ru-RU"/>
        </w:rPr>
      </w:pPr>
    </w:p>
    <w:p w:rsidR="00875169" w:rsidRDefault="00875169" w:rsidP="00090F4D">
      <w:pPr>
        <w:jc w:val="center"/>
      </w:pPr>
    </w:p>
    <w:sectPr w:rsidR="00875169" w:rsidSect="00090F4D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492"/>
    <w:rsid w:val="00041492"/>
    <w:rsid w:val="00090F4D"/>
    <w:rsid w:val="00105CE9"/>
    <w:rsid w:val="00323B9E"/>
    <w:rsid w:val="003E6DF7"/>
    <w:rsid w:val="007465E0"/>
    <w:rsid w:val="00875169"/>
    <w:rsid w:val="00983727"/>
    <w:rsid w:val="00AC23E3"/>
    <w:rsid w:val="00D55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1065</Words>
  <Characters>6077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2016-02-19T06:29:00Z</dcterms:created>
  <dcterms:modified xsi:type="dcterms:W3CDTF">2020-04-05T14:06:00Z</dcterms:modified>
</cp:coreProperties>
</file>